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72E1" w14:textId="77777777" w:rsidR="00576381" w:rsidRPr="007651D0" w:rsidRDefault="00174C99" w:rsidP="00576381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</w:p>
    <w:p w14:paraId="73F2F761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RESOLUCIÓN N° __________________</w:t>
      </w:r>
    </w:p>
    <w:p w14:paraId="4B0935AE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MES- DÍA - AÑO</w:t>
      </w:r>
    </w:p>
    <w:p w14:paraId="3B5D2E5A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00C7F9E2" w14:textId="17D9389D" w:rsidR="00576381" w:rsidRPr="00CC3721" w:rsidRDefault="00C261CE" w:rsidP="00576381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CC372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“POR MEDIO DE LA CUAL SE RESUELVE EL RECURSO DE REPOSICIÓN INTERPUESTO POR ____________EN CONTRA DE _________________”</w:t>
      </w:r>
    </w:p>
    <w:p w14:paraId="12C9F5A6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68E18AAA" w14:textId="77777777" w:rsidR="00576381" w:rsidRPr="007651D0" w:rsidRDefault="00576381" w:rsidP="00576381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2F918B4A" w14:textId="77777777" w:rsidR="00576381" w:rsidRPr="007651D0" w:rsidRDefault="00576381" w:rsidP="00576381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7D996AD9" w14:textId="77777777" w:rsidR="00576381" w:rsidRPr="007651D0" w:rsidRDefault="00576381" w:rsidP="00576381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REFERENCIA: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PROCESO ADMINISTRATIVO DE COBRO COACTIVO N° ______________</w:t>
      </w:r>
    </w:p>
    <w:p w14:paraId="01A5064A" w14:textId="77777777" w:rsidR="00576381" w:rsidRPr="007651D0" w:rsidRDefault="00576381" w:rsidP="00576381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EJECUTADO: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                                          </w:t>
      </w:r>
    </w:p>
    <w:p w14:paraId="32EEF750" w14:textId="77777777" w:rsidR="00576381" w:rsidRPr="007651D0" w:rsidRDefault="00576381" w:rsidP="00576381">
      <w:pPr>
        <w:pStyle w:val="Sinespaciado"/>
        <w:ind w:right="-518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color w:val="000000" w:themeColor="text1"/>
          <w:sz w:val="24"/>
          <w:szCs w:val="24"/>
        </w:rPr>
        <w:t>IDENTIFICACIÓN:</w:t>
      </w:r>
      <w:r w:rsidRPr="007651D0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</w:p>
    <w:p w14:paraId="149274E9" w14:textId="77777777" w:rsidR="00576381" w:rsidRPr="007651D0" w:rsidRDefault="00576381" w:rsidP="00576381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519BBA24" w14:textId="77777777" w:rsidR="00576381" w:rsidRPr="007651D0" w:rsidRDefault="00576381" w:rsidP="00576381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5E40CEB5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  <w:r>
        <w:rPr>
          <w:rFonts w:ascii="Arial Narrow" w:hAnsi="Arial Narrow" w:cs="Arial"/>
          <w:i/>
          <w:iCs/>
          <w:color w:val="000000" w:themeColor="text1"/>
          <w:sz w:val="24"/>
          <w:szCs w:val="24"/>
        </w:rPr>
        <w:t>(Nombre y Cargo de quien emite)</w:t>
      </w:r>
      <w:r w:rsidRPr="007651D0">
        <w:rPr>
          <w:rFonts w:ascii="Arial Narrow" w:hAnsi="Arial Narrow" w:cs="Arial"/>
          <w:i/>
          <w:iCs/>
          <w:color w:val="000000" w:themeColor="text1"/>
          <w:sz w:val="24"/>
          <w:szCs w:val="24"/>
        </w:rPr>
        <w:t xml:space="preserve"> en virtud de las disposiciones legales preceptuadas en la ley 142 de 1994, las contenidas en el Estatuto Tributario en materia de cobro coactivo y aquellas que lo modifican y/o complementan, así como</w:t>
      </w:r>
      <w:r>
        <w:rPr>
          <w:rFonts w:ascii="Arial Narrow" w:hAnsi="Arial Narrow" w:cs="Arial"/>
          <w:i/>
          <w:iCs/>
          <w:color w:val="000000" w:themeColor="text1"/>
          <w:sz w:val="24"/>
          <w:szCs w:val="24"/>
        </w:rPr>
        <w:t xml:space="preserve"> (Citar facultades legales y reglamentarias).</w:t>
      </w:r>
    </w:p>
    <w:p w14:paraId="7746CCD1" w14:textId="77777777" w:rsidR="00576381" w:rsidRPr="007651D0" w:rsidRDefault="00576381" w:rsidP="00576381">
      <w:pPr>
        <w:pStyle w:val="Sinespaciado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722C70AC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i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iCs/>
          <w:color w:val="000000" w:themeColor="text1"/>
          <w:sz w:val="24"/>
          <w:szCs w:val="24"/>
        </w:rPr>
        <w:t>CONSIDERANDO</w:t>
      </w:r>
    </w:p>
    <w:p w14:paraId="2DEB7557" w14:textId="77777777" w:rsidR="00576381" w:rsidRPr="007651D0" w:rsidRDefault="00576381" w:rsidP="00576381">
      <w:pPr>
        <w:pStyle w:val="Sinespaciado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3D015203" w14:textId="035DA5FF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CC3721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Que el inciso 3 de</w:t>
      </w:r>
      <w:r w:rsidR="00C261CE" w:rsidRPr="00CC3721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l Artículo 130 de </w:t>
      </w:r>
      <w:r w:rsidRPr="00CC3721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la ley 142 de 1994</w:t>
      </w:r>
      <w:r w:rsidRPr="007651D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señala que las deudas derivadas de la prestación de los servicios públicos podrán ser cobradas ejecutivamente ejerciendo la jurisdicción coactiva por las empresas oficiales de servicios públicos y la factura expedida por la empresa prestará mérito ejecutivo de acuerdo con las normas del derecho civil y comercial.</w:t>
      </w:r>
    </w:p>
    <w:p w14:paraId="76B41AE6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7678D347" w14:textId="3AB5DBA3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 el día __________ la ESSMAR E.S.P libró mandamiento de pago en contra del _________________, identificado con cédula de ciudadanía N° _________________, por la deuda correspondiente a la prestación de los servicios públicos de </w:t>
      </w:r>
      <w:r w:rsidR="008C63AB">
        <w:rPr>
          <w:rFonts w:ascii="Arial Narrow" w:hAnsi="Arial Narrow" w:cs="Arial"/>
          <w:color w:val="000000" w:themeColor="text1"/>
          <w:sz w:val="24"/>
          <w:szCs w:val="24"/>
        </w:rPr>
        <w:t>___________________________</w:t>
      </w:r>
      <w:commentRangeStart w:id="0"/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commentRangeEnd w:id="0"/>
      <w:r w:rsidR="003D0B47">
        <w:rPr>
          <w:rStyle w:val="Refdecomentario"/>
          <w:rFonts w:cs="Calibri"/>
          <w:lang w:eastAsia="es-CO"/>
        </w:rPr>
        <w:commentReference w:id="0"/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contemplada en factura(s) ___________, así como por los intereses y costas procesales que se causen hasta la fecha en que el ejecutado efectúe la cancelación de la obligación. </w:t>
      </w:r>
    </w:p>
    <w:p w14:paraId="144E3006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69518F2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Que el día ___________ le fue notificado el mandamiento de pago al deudor, de conformidad con lo establecido en el Estatuto Tributario Nacional, artículos 565 y siguientes.</w:t>
      </w:r>
    </w:p>
    <w:p w14:paraId="70EAA951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56E8B79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 la parte ejecutada dentro del proceso presentó escrito de excepciones contra el mandamiento de pago el día ______________________, de igual manera, la ESSMAR E.S.P por medio de resolución ____________________declaró no probadas las excepciones y ordenó seguir adelante con la ejecución y el remate de los bienes embargados y secuestrados, siendo esta notificada el ________________________. </w:t>
      </w:r>
    </w:p>
    <w:p w14:paraId="2CE99552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8124814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 el ejecutado presentó recurso de reposición contra la resolución referida, el día ___________________, de conformidad con el </w:t>
      </w: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artículo 834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 del Estatuto Tributario Nacional que señala: (…) Contra dicha resolución procede únicamente el recurso de reposición ante el Jefe de la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División de Cobranzas, dentro del mes siguiente a su notificación, quien tendrá para resolver un mes, contado a partir de su interposición en debida forma</w:t>
      </w:r>
      <w:r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1063E037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29D5341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Que el recurso de reposición fue remitido a para su respectivo estudio encontrando que ______________________________________________________________</w:t>
      </w:r>
    </w:p>
    <w:p w14:paraId="488FC412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4E61D01D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Que en virtud de lo anterior, </w:t>
      </w:r>
    </w:p>
    <w:p w14:paraId="1979BFC1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EBE1312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0CEE9014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  <w:t>RESUELVE</w:t>
      </w:r>
    </w:p>
    <w:p w14:paraId="371A1087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7DF8ECE5" w14:textId="77777777" w:rsidR="00576381" w:rsidRPr="007651D0" w:rsidRDefault="00576381" w:rsidP="00576381">
      <w:pPr>
        <w:pStyle w:val="Sinespaciado"/>
        <w:ind w:left="720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51A515EF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PRIMERO:</w:t>
      </w:r>
      <w:r w:rsidRPr="007651D0"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 xml:space="preserve">RECHAZAR el recurso de reposición interpuesto por el señor </w:t>
      </w:r>
      <w:r w:rsidRPr="00CC3721">
        <w:rPr>
          <w:rFonts w:ascii="Arial Narrow" w:hAnsi="Arial Narrow" w:cs="Arial"/>
          <w:color w:val="000000" w:themeColor="text1"/>
          <w:sz w:val="24"/>
          <w:szCs w:val="24"/>
        </w:rPr>
        <w:t>_______________________________, ejecutado dentro del Proceso Administrativo de Cobro Coactivo N°________________________, por las razones expuestas en la parte motiva del presente acto.</w:t>
      </w:r>
    </w:p>
    <w:p w14:paraId="45475EB2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E08A994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SEGUNDO: 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Notificar la presente resolución al deudor de conformidad con el artículo 565 y siguientes del Estatuto Tributario Nacional.</w:t>
      </w:r>
    </w:p>
    <w:p w14:paraId="0D5E8795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7E84196B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TERCERO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: Contra la presente resolución no procede recurso alguno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por ser un acto administrativo de trámite.</w:t>
      </w:r>
    </w:p>
    <w:p w14:paraId="2CD02A37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8F03BB3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CUARTO</w:t>
      </w: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: Líbrense los oficios correspondientes.</w:t>
      </w:r>
    </w:p>
    <w:p w14:paraId="432F12F3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B5EEEF5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651D0">
        <w:rPr>
          <w:rFonts w:ascii="Arial Narrow" w:hAnsi="Arial Narrow" w:cs="Arial"/>
          <w:color w:val="000000" w:themeColor="text1"/>
          <w:sz w:val="24"/>
          <w:szCs w:val="24"/>
        </w:rPr>
        <w:t>Dada en la ciudad de Santa Marta, a los _________________________________.</w:t>
      </w:r>
    </w:p>
    <w:p w14:paraId="140203C6" w14:textId="77777777" w:rsidR="00576381" w:rsidRPr="007651D0" w:rsidRDefault="00576381" w:rsidP="00576381">
      <w:pPr>
        <w:pStyle w:val="Sinespaciado"/>
        <w:jc w:val="both"/>
        <w:rPr>
          <w:rFonts w:ascii="Arial Narrow" w:hAnsi="Arial Narrow" w:cs="Arial"/>
          <w:i/>
          <w:iCs/>
          <w:color w:val="000000" w:themeColor="text1"/>
          <w:sz w:val="24"/>
          <w:szCs w:val="24"/>
        </w:rPr>
      </w:pPr>
    </w:p>
    <w:p w14:paraId="2C578372" w14:textId="77777777" w:rsidR="00576381" w:rsidRPr="007651D0" w:rsidRDefault="00576381" w:rsidP="00576381">
      <w:pPr>
        <w:pStyle w:val="Sinespaciado"/>
        <w:jc w:val="center"/>
        <w:rPr>
          <w:rFonts w:ascii="Arial Narrow" w:hAnsi="Arial Narrow" w:cs="Arial"/>
          <w:b/>
          <w:bCs/>
          <w:i/>
          <w:iCs/>
          <w:color w:val="000000" w:themeColor="text1"/>
          <w:sz w:val="24"/>
          <w:szCs w:val="24"/>
        </w:rPr>
      </w:pPr>
    </w:p>
    <w:p w14:paraId="0C5F4582" w14:textId="45D33729" w:rsidR="00576381" w:rsidRPr="00CC3721" w:rsidRDefault="00576381" w:rsidP="00CC3721">
      <w:pPr>
        <w:pStyle w:val="Sinespaciado"/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CC3721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NOTIFÍQUESE Y CÚMPLASE</w:t>
      </w:r>
    </w:p>
    <w:p w14:paraId="3DFA4EEA" w14:textId="77777777" w:rsidR="00576381" w:rsidRDefault="0057638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E6830A5" w14:textId="77777777" w:rsidR="00CC3721" w:rsidRPr="00CC3721" w:rsidRDefault="00CC3721" w:rsidP="00576381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020DE04" w14:textId="77777777" w:rsidR="00CC3721" w:rsidRPr="003B7DD0" w:rsidRDefault="00CC3721" w:rsidP="00CC3721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47F20BE1" w14:textId="77777777" w:rsidR="00CC3721" w:rsidRPr="007034F6" w:rsidRDefault="00CC3721" w:rsidP="00CC3721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>Apoderado del Agente Especial de la ESSMAR E.S.P</w:t>
      </w:r>
    </w:p>
    <w:p w14:paraId="2BBE9B12" w14:textId="77777777" w:rsidR="00CC3721" w:rsidRPr="007034F6" w:rsidRDefault="00CC3721" w:rsidP="00CC3721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4A4FBD55" w14:textId="77777777" w:rsidR="00CC3721" w:rsidRPr="007034F6" w:rsidRDefault="00CC3721" w:rsidP="00CC3721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No. SSPD- SSPD-20221000943055 del 12 de octubre de 2022</w:t>
      </w:r>
    </w:p>
    <w:p w14:paraId="701F3DC4" w14:textId="77777777" w:rsidR="00CC3721" w:rsidRPr="007034F6" w:rsidRDefault="00CC3721" w:rsidP="00CC3721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79918AE0" w14:textId="77777777" w:rsidR="00CC3721" w:rsidRPr="00E43D52" w:rsidRDefault="00CC3721" w:rsidP="00CC3721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5F89AB2F" w14:textId="77777777" w:rsidR="00CC3721" w:rsidRPr="00751903" w:rsidRDefault="00CC3721" w:rsidP="00CC3721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3F7914FF" w14:textId="77777777" w:rsidR="00CC3721" w:rsidRPr="00751903" w:rsidRDefault="00CC3721" w:rsidP="00CC3721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Juliana María Cepeda Congote, Jefe Oficina Asesora de Comunicaciones.</w:t>
      </w:r>
    </w:p>
    <w:p w14:paraId="23275C32" w14:textId="77777777" w:rsidR="00CC3721" w:rsidRPr="00751903" w:rsidRDefault="00CC3721" w:rsidP="00CC3721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808B0AC" w14:textId="77777777" w:rsidR="00CC3721" w:rsidRPr="00751903" w:rsidRDefault="00CC3721" w:rsidP="00CC3721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CC3721" w:rsidRPr="00751903" w14:paraId="300E77D0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8D67" w14:textId="77777777" w:rsidR="00CC3721" w:rsidRPr="00751903" w:rsidRDefault="00CC3721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376DE" w14:textId="77777777" w:rsidR="00CC3721" w:rsidRPr="00751903" w:rsidRDefault="00CC372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64034F" w14:textId="77777777" w:rsidR="00CC3721" w:rsidRPr="00751903" w:rsidRDefault="00CC372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DFAD76" w14:textId="77777777" w:rsidR="00CC3721" w:rsidRPr="00751903" w:rsidRDefault="00CC372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CC3721" w:rsidRPr="00751903" w14:paraId="364A6EF9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2847" w14:textId="77777777" w:rsidR="00CC3721" w:rsidRPr="00751903" w:rsidRDefault="00CC372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ABC" w14:textId="77777777" w:rsidR="00CC3721" w:rsidRPr="001565D9" w:rsidRDefault="00CC372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7F3" w14:textId="77777777" w:rsidR="00CC3721" w:rsidRPr="001565D9" w:rsidRDefault="00CC372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452" w14:textId="77777777" w:rsidR="00CC3721" w:rsidRPr="00751903" w:rsidRDefault="00CC3721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C3721" w:rsidRPr="00751903" w14:paraId="4BEBBDE3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07C" w14:textId="77777777" w:rsidR="00CC3721" w:rsidRPr="00751903" w:rsidRDefault="00CC3721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092" w14:textId="77777777" w:rsidR="00CC3721" w:rsidRPr="001565D9" w:rsidRDefault="00CC372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D9E" w14:textId="77777777" w:rsidR="00CC3721" w:rsidRPr="001565D9" w:rsidRDefault="00CC3721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24D" w14:textId="77777777" w:rsidR="00CC3721" w:rsidRPr="00751903" w:rsidRDefault="00CC3721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C3721" w:rsidRPr="00751903" w14:paraId="19858F14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861B" w14:textId="77777777" w:rsidR="00CC3721" w:rsidRPr="00751903" w:rsidRDefault="00CC3721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319A7395" w14:textId="34CBD7BA" w:rsidR="00DA4735" w:rsidRDefault="00DA4735" w:rsidP="008F4E5E">
      <w:pPr>
        <w:pStyle w:val="Sinespaciado"/>
        <w:ind w:right="-51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EA1E1C6" w14:textId="0D50F891" w:rsidR="00AB7099" w:rsidRDefault="00AB7099" w:rsidP="00270092">
      <w:pPr>
        <w:rPr>
          <w:rFonts w:ascii="Arial Narrow" w:hAnsi="Arial Narrow"/>
          <w:sz w:val="22"/>
          <w:szCs w:val="22"/>
        </w:rPr>
      </w:pPr>
    </w:p>
    <w:sectPr w:rsidR="00AB70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ridica ESSMAR" w:date="2023-08-25T14:12:00Z" w:initials="JE">
    <w:p w14:paraId="524B7037" w14:textId="77777777" w:rsidR="003D0B47" w:rsidRDefault="003D0B47" w:rsidP="0024341C">
      <w:pPr>
        <w:pStyle w:val="Textocomentario"/>
      </w:pPr>
      <w:r>
        <w:rPr>
          <w:rStyle w:val="Refdecomentario"/>
        </w:rPr>
        <w:annotationRef/>
      </w:r>
      <w:r>
        <w:t>DEPENDIENDO DEL SERVICIO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4B70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33530" w16cex:dateUtc="2023-08-25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4B7037" w16cid:durableId="289335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0862" w14:textId="77777777" w:rsidR="00C0311A" w:rsidRDefault="00C0311A">
      <w:r>
        <w:separator/>
      </w:r>
    </w:p>
  </w:endnote>
  <w:endnote w:type="continuationSeparator" w:id="0">
    <w:p w14:paraId="4FB4E48A" w14:textId="77777777" w:rsidR="00C0311A" w:rsidRDefault="00C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EC5E" w14:textId="77777777" w:rsidR="00CC3721" w:rsidRDefault="00CC37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5CA14780" w:rsidR="00877FD7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CC3721">
      <w:rPr>
        <w:rFonts w:ascii="Arial" w:eastAsia="Arial" w:hAnsi="Arial" w:cs="Arial"/>
        <w:b/>
        <w:i/>
        <w:color w:val="0070C0"/>
        <w:sz w:val="16"/>
        <w:szCs w:val="16"/>
      </w:rPr>
      <w:t>F31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 w:rsidR="007701B1"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05D8" w14:textId="77777777" w:rsidR="00CC3721" w:rsidRDefault="00CC3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A128" w14:textId="77777777" w:rsidR="00C0311A" w:rsidRDefault="00C0311A">
      <w:r>
        <w:separator/>
      </w:r>
    </w:p>
  </w:footnote>
  <w:footnote w:type="continuationSeparator" w:id="0">
    <w:p w14:paraId="0B261AD4" w14:textId="77777777" w:rsidR="00C0311A" w:rsidRDefault="00C0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9FED" w14:textId="77777777" w:rsidR="00CC3721" w:rsidRDefault="00CC37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1F357302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CC3721">
            <w:rPr>
              <w:rFonts w:ascii="Arial" w:eastAsia="Arial" w:hAnsi="Arial" w:cs="Arial"/>
              <w:color w:val="000000"/>
              <w:sz w:val="16"/>
              <w:szCs w:val="16"/>
            </w:rPr>
            <w:t>F31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23B81E44" w:rsidR="00607C4F" w:rsidRDefault="007701B1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Resolución que Resue</w:t>
          </w:r>
          <w:r w:rsidR="00576381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lve el Recurso de Reposición 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3D9ABAC8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7701B1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3B404BD3" w14:textId="2FF4F555" w:rsidR="00877FD7" w:rsidRDefault="00877F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D671" w14:textId="77777777" w:rsidR="00CC3721" w:rsidRDefault="00CC37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CA17DC"/>
    <w:multiLevelType w:val="hybridMultilevel"/>
    <w:tmpl w:val="7C8A4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5471">
    <w:abstractNumId w:val="0"/>
  </w:num>
  <w:num w:numId="2" w16cid:durableId="1824420313">
    <w:abstractNumId w:val="1"/>
  </w:num>
  <w:num w:numId="3" w16cid:durableId="11607317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ridica ESSMAR">
    <w15:presenceInfo w15:providerId="AD" w15:userId="S::juridica365@essmar.gov.co::034389a7-2267-42f6-bc95-85eb466ce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963AF"/>
    <w:rsid w:val="000A3AF8"/>
    <w:rsid w:val="000B6120"/>
    <w:rsid w:val="000E0C54"/>
    <w:rsid w:val="000E282B"/>
    <w:rsid w:val="001106C8"/>
    <w:rsid w:val="00167C66"/>
    <w:rsid w:val="00174C99"/>
    <w:rsid w:val="00185992"/>
    <w:rsid w:val="0019384C"/>
    <w:rsid w:val="001D205B"/>
    <w:rsid w:val="001E4217"/>
    <w:rsid w:val="00207F15"/>
    <w:rsid w:val="00270092"/>
    <w:rsid w:val="00295B83"/>
    <w:rsid w:val="002D666A"/>
    <w:rsid w:val="002F2843"/>
    <w:rsid w:val="002F3A24"/>
    <w:rsid w:val="002F65AF"/>
    <w:rsid w:val="00302FA6"/>
    <w:rsid w:val="00314257"/>
    <w:rsid w:val="00360BC3"/>
    <w:rsid w:val="00390093"/>
    <w:rsid w:val="00393101"/>
    <w:rsid w:val="003A59EE"/>
    <w:rsid w:val="003B316F"/>
    <w:rsid w:val="003B6014"/>
    <w:rsid w:val="003D0B47"/>
    <w:rsid w:val="00414728"/>
    <w:rsid w:val="00416878"/>
    <w:rsid w:val="004A127C"/>
    <w:rsid w:val="004F4CD4"/>
    <w:rsid w:val="005028D0"/>
    <w:rsid w:val="005267E6"/>
    <w:rsid w:val="00555984"/>
    <w:rsid w:val="00575DD2"/>
    <w:rsid w:val="00576381"/>
    <w:rsid w:val="005D6C0A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736798"/>
    <w:rsid w:val="007701B1"/>
    <w:rsid w:val="00780B10"/>
    <w:rsid w:val="007823D3"/>
    <w:rsid w:val="00782E72"/>
    <w:rsid w:val="00790731"/>
    <w:rsid w:val="007934D8"/>
    <w:rsid w:val="007A1191"/>
    <w:rsid w:val="007A43EB"/>
    <w:rsid w:val="007C3F1A"/>
    <w:rsid w:val="007C7CE9"/>
    <w:rsid w:val="007D0526"/>
    <w:rsid w:val="007D57B4"/>
    <w:rsid w:val="007E0543"/>
    <w:rsid w:val="007E6EA1"/>
    <w:rsid w:val="00801007"/>
    <w:rsid w:val="008408D0"/>
    <w:rsid w:val="00851D2D"/>
    <w:rsid w:val="00877FD7"/>
    <w:rsid w:val="008933EA"/>
    <w:rsid w:val="008C07FA"/>
    <w:rsid w:val="008C43BE"/>
    <w:rsid w:val="008C63AB"/>
    <w:rsid w:val="008D3B1E"/>
    <w:rsid w:val="008E792D"/>
    <w:rsid w:val="008F4E5E"/>
    <w:rsid w:val="00907CC7"/>
    <w:rsid w:val="0093332C"/>
    <w:rsid w:val="009508F7"/>
    <w:rsid w:val="009757B3"/>
    <w:rsid w:val="009769C5"/>
    <w:rsid w:val="00992CE6"/>
    <w:rsid w:val="009A3848"/>
    <w:rsid w:val="009F4F81"/>
    <w:rsid w:val="009F6EF4"/>
    <w:rsid w:val="00A4561A"/>
    <w:rsid w:val="00A77C3A"/>
    <w:rsid w:val="00A82499"/>
    <w:rsid w:val="00A838A4"/>
    <w:rsid w:val="00AA7BC1"/>
    <w:rsid w:val="00AB7099"/>
    <w:rsid w:val="00B11110"/>
    <w:rsid w:val="00B41A4C"/>
    <w:rsid w:val="00B5496C"/>
    <w:rsid w:val="00BA7EB9"/>
    <w:rsid w:val="00C0311A"/>
    <w:rsid w:val="00C261CE"/>
    <w:rsid w:val="00C31286"/>
    <w:rsid w:val="00C355FB"/>
    <w:rsid w:val="00C773F1"/>
    <w:rsid w:val="00CC3721"/>
    <w:rsid w:val="00CC4180"/>
    <w:rsid w:val="00CC41AC"/>
    <w:rsid w:val="00D36871"/>
    <w:rsid w:val="00D50EA8"/>
    <w:rsid w:val="00DA4735"/>
    <w:rsid w:val="00DB458A"/>
    <w:rsid w:val="00DE2A16"/>
    <w:rsid w:val="00DF026E"/>
    <w:rsid w:val="00DF0CB8"/>
    <w:rsid w:val="00E04802"/>
    <w:rsid w:val="00E17E3C"/>
    <w:rsid w:val="00E21FCB"/>
    <w:rsid w:val="00E24AE0"/>
    <w:rsid w:val="00E25766"/>
    <w:rsid w:val="00E50137"/>
    <w:rsid w:val="00E73996"/>
    <w:rsid w:val="00E80A88"/>
    <w:rsid w:val="00E90F05"/>
    <w:rsid w:val="00EB1783"/>
    <w:rsid w:val="00F00737"/>
    <w:rsid w:val="00F133EA"/>
    <w:rsid w:val="00F55A02"/>
    <w:rsid w:val="00F70367"/>
    <w:rsid w:val="00F963DC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semiHidden/>
    <w:rsid w:val="003D0B47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D0B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D0B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0B47"/>
    <w:rPr>
      <w:rFonts w:ascii="Calibri" w:eastAsia="Calibri" w:hAnsi="Calibri" w:cs="Calibri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0B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0B47"/>
    <w:rPr>
      <w:rFonts w:ascii="Calibri" w:eastAsia="Calibri" w:hAnsi="Calibri" w:cs="Calibri"/>
      <w:b/>
      <w:bCs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39"/>
    <w:rsid w:val="00CC3721"/>
    <w:pPr>
      <w:spacing w:after="0" w:line="240" w:lineRule="auto"/>
    </w:pPr>
    <w:rPr>
      <w:rFonts w:ascii="Calibri" w:eastAsia="Calibri" w:hAnsi="Calibri" w:cs="Calibri"/>
      <w:sz w:val="24"/>
      <w:szCs w:val="24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4</cp:revision>
  <cp:lastPrinted>2021-02-19T22:00:00Z</cp:lastPrinted>
  <dcterms:created xsi:type="dcterms:W3CDTF">2023-08-28T22:41:00Z</dcterms:created>
  <dcterms:modified xsi:type="dcterms:W3CDTF">2023-09-11T16:26:00Z</dcterms:modified>
</cp:coreProperties>
</file>